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23rd Legislative District (LD) Meeting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Thursday, July 23, 2020</w:t>
      </w: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Online via Zoom</w:t>
      </w:r>
    </w:p>
    <w:p>
      <w:pPr>
        <w:pStyle w:val="Heading"/>
        <w:rPr>
          <w:b w:val="0"/>
          <w:bCs w:val="0"/>
          <w:u w:val="none"/>
        </w:rPr>
      </w:pPr>
      <w:r>
        <w:rPr>
          <w:u w:val="none"/>
          <w:rtl w:val="0"/>
          <w:lang w:val="en-US"/>
        </w:rPr>
        <w:t>Proposed Agenda</w:t>
      </w:r>
    </w:p>
    <w:p>
      <w:pPr>
        <w:pStyle w:val="Body"/>
        <w:rPr>
          <w:sz w:val="16"/>
          <w:szCs w:val="16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outline w:val="0"/>
          <w:color w:val="ff0000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b w:val="0"/>
          <w:bCs w:val="0"/>
          <w:outline w:val="0"/>
          <w:color w:val="000000"/>
          <w:rtl w:val="0"/>
          <w:lang w:val="en-US"/>
          <w14:textFill>
            <w14:solidFill>
              <w14:srgbClr w14:val="000000"/>
            </w14:solidFill>
          </w14:textFill>
        </w:rPr>
        <w:t>Call to Order</w:t>
        <w:tab/>
        <w:tab/>
        <w:tab/>
        <w:tab/>
        <w:tab/>
        <w:tab/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7:00</w:t>
      </w:r>
    </w:p>
    <w:p>
      <w:pPr>
        <w:pStyle w:val="Body"/>
        <w:ind w:left="1080" w:firstLine="0"/>
        <w:rPr>
          <w:b w:val="1"/>
          <w:bCs w:val="1"/>
          <w:sz w:val="16"/>
          <w:szCs w:val="16"/>
        </w:rPr>
      </w:pPr>
      <w:r>
        <w:rPr>
          <w:sz w:val="16"/>
          <w:szCs w:val="16"/>
        </w:rPr>
        <w:tab/>
      </w:r>
      <w:r>
        <w:tab/>
      </w:r>
      <w:r>
        <w:rPr>
          <w:sz w:val="16"/>
          <w:szCs w:val="16"/>
        </w:rPr>
        <w:tab/>
        <w:tab/>
        <w:tab/>
        <w:tab/>
        <w:tab/>
        <w:tab/>
        <w:tab/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Approvals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Agenda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 xml:space="preserve">Minutes </w:t>
      </w:r>
      <w:r>
        <w:rPr>
          <w:b w:val="0"/>
          <w:bCs w:val="0"/>
          <w:rtl w:val="0"/>
          <w:lang w:val="en-US"/>
        </w:rPr>
        <w:t xml:space="preserve">– </w:t>
      </w:r>
      <w:r>
        <w:rPr>
          <w:b w:val="0"/>
          <w:bCs w:val="0"/>
          <w:rtl w:val="0"/>
          <w:lang w:val="en-US"/>
        </w:rPr>
        <w:t>June</w:t>
      </w:r>
    </w:p>
    <w:p>
      <w:pPr>
        <w:pStyle w:val="Body"/>
        <w:rPr>
          <w:sz w:val="16"/>
          <w:szCs w:val="16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fr-FR"/>
        </w:rPr>
        <w:t>Elected Officials/Guests/Candidates</w:t>
        <w:tab/>
        <w:t xml:space="preserve"> (1 minute limit)</w:t>
        <w:tab/>
        <w:tab/>
        <w:tab/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7:10</w:t>
      </w:r>
    </w:p>
    <w:p>
      <w:pPr>
        <w:pStyle w:val="Body"/>
        <w:ind w:left="1080" w:firstLine="0"/>
        <w:rPr>
          <w:sz w:val="16"/>
          <w:szCs w:val="16"/>
        </w:rPr>
      </w:pPr>
      <w:r>
        <w:rPr>
          <w:sz w:val="16"/>
          <w:szCs w:val="16"/>
        </w:rPr>
        <w:tab/>
        <w:tab/>
      </w: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Endorsement/Approval Recommendations </w:t>
      </w:r>
      <w:r>
        <w:rPr>
          <w:rtl w:val="0"/>
        </w:rPr>
        <w:t xml:space="preserve">– </w:t>
      </w:r>
      <w:r>
        <w:rPr>
          <w:rtl w:val="0"/>
          <w:lang w:val="en-US"/>
        </w:rPr>
        <w:t>E-Board</w:t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7:30</w:t>
      </w:r>
      <w:r>
        <w:tab/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State Bank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Senator Hasegawa</w:t>
      </w:r>
    </w:p>
    <w:p>
      <w:pPr>
        <w:pStyle w:val="List Paragraph"/>
        <w:numPr>
          <w:ilvl w:val="0"/>
          <w:numId w:val="7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Referendum 90</w:t>
      </w:r>
    </w:p>
    <w:p>
      <w:pPr>
        <w:pStyle w:val="Body"/>
        <w:ind w:left="1080" w:firstLine="0"/>
        <w:rPr>
          <w:sz w:val="16"/>
          <w:szCs w:val="16"/>
        </w:rPr>
      </w:pPr>
    </w:p>
    <w:p>
      <w:pPr>
        <w:pStyle w:val="Body"/>
        <w:numPr>
          <w:ilvl w:val="0"/>
          <w:numId w:val="8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Need Membership Chair and Members</w:t>
        <w:tab/>
        <w:tab/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8:00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tl w:val="0"/>
          <w:lang w:val="da-DK"/>
        </w:rPr>
        <w:t>PCO Update - Debbie Hollyer, Carollynn Zimmers</w:t>
        <w:tab/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8:10</w:t>
      </w:r>
    </w:p>
    <w:p>
      <w:pPr>
        <w:pStyle w:val="Body"/>
        <w:rPr>
          <w:sz w:val="16"/>
          <w:szCs w:val="16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Sign Distribution Location(s)</w:t>
        <w:tab/>
        <w:tab/>
        <w:tab/>
        <w:tab/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>8:15</w:t>
      </w:r>
    </w:p>
    <w:p>
      <w:pPr>
        <w:pStyle w:val="List Paragraph"/>
        <w:rPr>
          <w:sz w:val="16"/>
          <w:szCs w:val="16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Updates (5 minute limit for report)</w:t>
        <w:tab/>
        <w:tab/>
        <w:tab/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8:20</w:t>
      </w:r>
      <w:r>
        <w:tab/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Call to Action/Volunteer Recruitment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Ginny Bell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Dinner &amp; Auction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Kathy Canderle, Hallette Salazar</w:t>
      </w:r>
    </w:p>
    <w:p>
      <w:pPr>
        <w:pStyle w:val="Body"/>
        <w:ind w:left="1080" w:firstLine="0"/>
        <w:rPr>
          <w:sz w:val="16"/>
          <w:szCs w:val="16"/>
        </w:rPr>
      </w:pPr>
    </w:p>
    <w:p>
      <w:pPr>
        <w:pStyle w:val="Body"/>
        <w:numPr>
          <w:ilvl w:val="0"/>
          <w:numId w:val="11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Reports (2 minute limit for report)</w:t>
        <w:tab/>
        <w:tab/>
        <w:tab/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8:30</w:t>
      </w:r>
      <w:r>
        <w:tab/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Chair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 xml:space="preserve">Val Torrens 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Vice-Chair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Brian Maule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Treasurer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Hallette Salazar</w:t>
      </w:r>
    </w:p>
    <w:p>
      <w:pPr>
        <w:pStyle w:val="List Paragraph"/>
        <w:numPr>
          <w:ilvl w:val="0"/>
          <w:numId w:val="1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State Committee Member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Ginger Sommerhauser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State Committee Member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Jim Sommerhauser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Communications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Doug MacKenzie</w:t>
      </w:r>
    </w:p>
    <w:p>
      <w:pPr>
        <w:pStyle w:val="List Paragraph"/>
        <w:numPr>
          <w:ilvl w:val="0"/>
          <w:numId w:val="13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Membership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Mimi Boynton</w:t>
        <w:tab/>
      </w:r>
    </w:p>
    <w:p>
      <w:pPr>
        <w:pStyle w:val="Body"/>
        <w:rPr>
          <w:sz w:val="16"/>
          <w:szCs w:val="16"/>
        </w:rPr>
      </w:pPr>
    </w:p>
    <w:p>
      <w:pPr>
        <w:pStyle w:val="Body"/>
        <w:numPr>
          <w:ilvl w:val="0"/>
          <w:numId w:val="15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Good of the Order (1 minute limit)</w:t>
        <w:tab/>
        <w:tab/>
        <w:tab/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8:40</w:t>
      </w:r>
    </w:p>
    <w:p>
      <w:pPr>
        <w:pStyle w:val="List Paragraph"/>
        <w:rPr>
          <w:sz w:val="16"/>
          <w:szCs w:val="16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Adjournment</w:t>
        <w:tab/>
        <w:tab/>
        <w:tab/>
        <w:tab/>
        <w:tab/>
        <w:tab/>
        <w:tab/>
        <w:tab/>
        <w:tab/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8:45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9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61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5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5"/>
    </w:lvlOverride>
  </w:num>
  <w:num w:numId="9">
    <w:abstractNumId w:val="7"/>
  </w:num>
  <w:num w:numId="10">
    <w:abstractNumId w:val="6"/>
  </w:num>
  <w:num w:numId="11">
    <w:abstractNumId w:val="0"/>
    <w:lvlOverride w:ilvl="0">
      <w:startOverride w:val="9"/>
    </w:lvlOverride>
  </w:num>
  <w:num w:numId="12">
    <w:abstractNumId w:val="9"/>
  </w:num>
  <w:num w:numId="13">
    <w:abstractNumId w:val="8"/>
  </w:num>
  <w:num w:numId="14">
    <w:abstractNumId w:val="8"/>
    <w:lvlOverride w:ilvl="0">
      <w:lvl w:ilvl="0">
        <w:start w:val="1"/>
        <w:numFmt w:val="bullet"/>
        <w:suff w:val="tab"/>
        <w:lvlText w:val="·"/>
        <w:lvlJc w:val="left"/>
        <w:pPr>
          <w:ind w:left="180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2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2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39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46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54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61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8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75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5">
    <w:abstractNumId w:val="0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Book Antiqua" w:cs="Arial Unicode MS" w:hAnsi="Book Antiqu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2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